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04" w:rsidRDefault="00867C04" w:rsidP="00867C04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b/>
          <w:sz w:val="28"/>
          <w:szCs w:val="28"/>
        </w:rPr>
        <w:t xml:space="preserve">  Gesamtemissionen                                    landwirtschaftliche  Emissionen           </w:t>
      </w:r>
      <w:r>
        <w:rPr>
          <w:b/>
          <w:noProof/>
          <w:sz w:val="28"/>
          <w:szCs w:val="28"/>
          <w:lang w:eastAsia="de-DE"/>
        </w:rPr>
        <w:drawing>
          <wp:inline distT="0" distB="0" distL="0" distR="0" wp14:anchorId="391895F2" wp14:editId="7F3D27E5">
            <wp:extent cx="2656936" cy="2794958"/>
            <wp:effectExtent l="0" t="0" r="0" b="5715"/>
            <wp:docPr id="26" name="Diagramm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</w:t>
      </w:r>
      <w:r>
        <w:rPr>
          <w:noProof/>
          <w:lang w:eastAsia="de-DE"/>
        </w:rPr>
        <w:drawing>
          <wp:inline distT="0" distB="0" distL="0" distR="0" wp14:anchorId="68308B3A" wp14:editId="295A26D5">
            <wp:extent cx="2562046" cy="2820838"/>
            <wp:effectExtent l="0" t="0" r="0" b="0"/>
            <wp:docPr id="2" name="Diagramm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</w:p>
    <w:p w:rsidR="00867C04" w:rsidRDefault="00867C04" w:rsidP="00867C04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Abbildung 1 Treibhausgas-Emissionen in Deutschland</w:t>
      </w:r>
    </w:p>
    <w:p w:rsidR="00F47D19" w:rsidRDefault="00F47D19">
      <w:bookmarkStart w:id="0" w:name="_GoBack"/>
      <w:bookmarkEnd w:id="0"/>
    </w:p>
    <w:sectPr w:rsidR="00F47D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04"/>
    <w:rsid w:val="00867C04"/>
    <w:rsid w:val="00C924F7"/>
    <w:rsid w:val="00F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867C0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C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867C0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C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Lbls>
            <c:dLbl>
              <c:idx val="0"/>
              <c:layout>
                <c:manualLayout>
                  <c:x val="9.8529659728348748E-2"/>
                  <c:y val="-2.9736035483883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403785412971934E-2"/>
                  <c:y val="3.38251831243320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527954004161186E-2"/>
                  <c:y val="-2.434847881489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992885037501848E-2"/>
                  <c:y val="-2.7273029765374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Tabelle1!$A$2:$A$5</c:f>
              <c:strCache>
                <c:ptCount val="4"/>
                <c:pt idx="0">
                  <c:v>CO2</c:v>
                </c:pt>
                <c:pt idx="1">
                  <c:v>andere</c:v>
                </c:pt>
                <c:pt idx="2">
                  <c:v>N2O</c:v>
                </c:pt>
                <c:pt idx="3">
                  <c:v>CH4</c:v>
                </c:pt>
              </c:strCache>
            </c:strRef>
          </c:cat>
          <c:val>
            <c:numRef>
              <c:f>Tabelle1!$B$2:$B$5</c:f>
              <c:numCache>
                <c:formatCode>0.00%</c:formatCode>
                <c:ptCount val="4"/>
                <c:pt idx="0">
                  <c:v>0.873</c:v>
                </c:pt>
                <c:pt idx="1">
                  <c:v>1.2E-2</c:v>
                </c:pt>
                <c:pt idx="2" formatCode="0%">
                  <c:v>0.06</c:v>
                </c:pt>
                <c:pt idx="3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8"/>
      <c:rotY val="0"/>
      <c:rAngAx val="0"/>
      <c:perspective val="30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10297516241908319"/>
          <c:y val="4.3558445333910026E-2"/>
          <c:w val="0.77976208358570565"/>
          <c:h val="0.6216113336710104"/>
        </c:manualLayout>
      </c:layout>
      <c:pie3DChart>
        <c:varyColors val="1"/>
        <c:ser>
          <c:idx val="0"/>
          <c:order val="0"/>
          <c:tx>
            <c:v>Verkauf</c:v>
          </c:tx>
          <c:dPt>
            <c:idx val="0"/>
            <c:bubble3D val="0"/>
            <c:spPr>
              <a:solidFill>
                <a:srgbClr val="4572A7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A4643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89A54E"/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71588F"/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rgbClr val="4198AF"/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DB843D"/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93A9CF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rgbClr val="D19392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-6.7170951329894674E-2"/>
                  <c:y val="-2.52308002090159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180190043500407E-2"/>
                  <c:y val="-4.99149543504447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4085330273277785E-2"/>
                  <c:y val="-9.93701162562330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7.755113590901018E-2"/>
                  <c:y val="2.8792507758332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4.6831339808629427E-2"/>
                  <c:y val="6.01601368104088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3.0112663907152296E-3"/>
                  <c:y val="-6.7663226317853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2.345899467027316E-2"/>
                  <c:y val="-0.1519949036421091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3.2442350259018815E-2"/>
                  <c:y val="-4.415050324922802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de-DE"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de-DE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Lit>
              <c:ptCount val="8"/>
              <c:pt idx="0">
                <c:v>CH4 Lager</c:v>
              </c:pt>
              <c:pt idx="1">
                <c:v>N2O Lager</c:v>
              </c:pt>
              <c:pt idx="2">
                <c:v>N2O gedüngte Systeme</c:v>
              </c:pt>
              <c:pt idx="3">
                <c:v>N2O ungedüngte Systeme</c:v>
              </c:pt>
              <c:pt idx="4">
                <c:v>N2O indirekte Emissionen</c:v>
              </c:pt>
              <c:pt idx="5">
                <c:v>CO2 Kalkung</c:v>
              </c:pt>
              <c:pt idx="6">
                <c:v>CO2 Harnstoff</c:v>
              </c:pt>
              <c:pt idx="7">
                <c:v>CH4 Verdauung</c:v>
              </c:pt>
            </c:strLit>
          </c:cat>
          <c:val>
            <c:numLit>
              <c:formatCode>General</c:formatCode>
              <c:ptCount val="8"/>
              <c:pt idx="0">
                <c:v>6.2</c:v>
              </c:pt>
              <c:pt idx="1">
                <c:v>3.3</c:v>
              </c:pt>
              <c:pt idx="2">
                <c:v>23.9</c:v>
              </c:pt>
              <c:pt idx="3">
                <c:v>27.6</c:v>
              </c:pt>
              <c:pt idx="4">
                <c:v>13.6</c:v>
              </c:pt>
              <c:pt idx="5">
                <c:v>1.8</c:v>
              </c:pt>
              <c:pt idx="6">
                <c:v>0.7</c:v>
              </c:pt>
              <c:pt idx="7">
                <c:v>23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"/>
          <c:y val="0.53089053310029177"/>
          <c:w val="0.65776843975478982"/>
          <c:h val="0.46910960691317088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de-DE" sz="10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de-DE" sz="1000" b="0" i="0" u="none" strike="noStrike" kern="1200" baseline="0">
          <a:solidFill>
            <a:srgbClr val="000000"/>
          </a:solidFill>
          <a:latin typeface="Calibri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AnjaKotter</dc:creator>
  <cp:lastModifiedBy>AnjaKotter</cp:lastModifiedBy>
  <cp:revision>2</cp:revision>
  <dcterms:created xsi:type="dcterms:W3CDTF">2012-11-17T21:10:00Z</dcterms:created>
  <dcterms:modified xsi:type="dcterms:W3CDTF">2012-11-17T21:10:00Z</dcterms:modified>
</cp:coreProperties>
</file>